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96CA" w14:textId="77777777" w:rsidR="00041A9F" w:rsidRPr="00041A9F" w:rsidRDefault="00041A9F" w:rsidP="00041A9F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041A9F">
        <w:rPr>
          <w:color w:val="auto"/>
        </w:rPr>
        <w:t>Plan de Gestión de Interesados</w:t>
      </w:r>
    </w:p>
    <w:p w14:paraId="544E6CAB" w14:textId="77777777" w:rsidR="00041A9F" w:rsidRDefault="00041A9F" w:rsidP="00041A9F">
      <w:pPr>
        <w:pStyle w:val="NormalWeb"/>
        <w:spacing w:line="480" w:lineRule="auto"/>
      </w:pPr>
      <w:r>
        <w:rPr>
          <w:rStyle w:val="Textoennegrita"/>
        </w:rPr>
        <w:t>1. Propósito del plan de interesados</w:t>
      </w:r>
    </w:p>
    <w:p w14:paraId="5FABB92E" w14:textId="77777777" w:rsidR="00041A9F" w:rsidRDefault="00041A9F" w:rsidP="00041A9F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cómo se identificará, clasificará y gestionará a todas las personas, grupos o instituciones que influyen o se ven afectados por el proyecto. En proyectos culturales, los interesados incluyen tanto instituciones como actores comunitarios.</w:t>
      </w:r>
    </w:p>
    <w:p w14:paraId="59EC0A7A" w14:textId="77777777" w:rsidR="00041A9F" w:rsidRDefault="00041A9F" w:rsidP="00041A9F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Ejemplo:</w:t>
      </w:r>
      <w:r>
        <w:t xml:space="preserve"> El plan asegura que gestores, sabedores, consejos comunitarios e instituciones participen de manera activa y coordinada.</w:t>
      </w:r>
    </w:p>
    <w:p w14:paraId="4F5AD252" w14:textId="77777777" w:rsidR="00041A9F" w:rsidRDefault="00041A9F" w:rsidP="00041A9F">
      <w:pPr>
        <w:pStyle w:val="NormalWeb"/>
        <w:spacing w:line="480" w:lineRule="auto"/>
      </w:pPr>
      <w:r>
        <w:rPr>
          <w:rStyle w:val="Textoennegrita"/>
        </w:rPr>
        <w:t>2. Identificación de interesados</w:t>
      </w:r>
    </w:p>
    <w:p w14:paraId="6A43721F" w14:textId="77777777" w:rsidR="00041A9F" w:rsidRDefault="00041A9F" w:rsidP="00041A9F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Explicación:</w:t>
      </w:r>
      <w:r>
        <w:t xml:space="preserve"> Se elabora una lista de todos los actores relevantes, diferenciando su rol.</w:t>
      </w:r>
    </w:p>
    <w:p w14:paraId="387E0367" w14:textId="77777777" w:rsidR="00041A9F" w:rsidRDefault="00041A9F" w:rsidP="00041A9F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Ejemplo:</w:t>
      </w:r>
    </w:p>
    <w:p w14:paraId="55554EB9" w14:textId="77777777" w:rsidR="00041A9F" w:rsidRDefault="00041A9F" w:rsidP="00041A9F">
      <w:pPr>
        <w:pStyle w:val="NormalWeb"/>
        <w:numPr>
          <w:ilvl w:val="1"/>
          <w:numId w:val="7"/>
        </w:numPr>
        <w:spacing w:line="480" w:lineRule="auto"/>
      </w:pPr>
      <w:r>
        <w:rPr>
          <w:rStyle w:val="Textoennegrita"/>
        </w:rPr>
        <w:t>Institucionales:</w:t>
      </w:r>
      <w:r>
        <w:t xml:space="preserve"> Ministerio de Cultura, Gobernación del Chocó, alcaldías municipales.</w:t>
      </w:r>
    </w:p>
    <w:p w14:paraId="44B9F3E9" w14:textId="77777777" w:rsidR="00041A9F" w:rsidRDefault="00041A9F" w:rsidP="00041A9F">
      <w:pPr>
        <w:pStyle w:val="NormalWeb"/>
        <w:numPr>
          <w:ilvl w:val="1"/>
          <w:numId w:val="7"/>
        </w:numPr>
        <w:spacing w:line="480" w:lineRule="auto"/>
      </w:pPr>
      <w:r>
        <w:rPr>
          <w:rStyle w:val="Textoennegrita"/>
        </w:rPr>
        <w:t>Comunitarios:</w:t>
      </w:r>
      <w:r>
        <w:t xml:space="preserve"> consejos comunitarios, cabildos indígenas, sabedores locales.</w:t>
      </w:r>
    </w:p>
    <w:p w14:paraId="2CCF1048" w14:textId="77777777" w:rsidR="00041A9F" w:rsidRDefault="00041A9F" w:rsidP="00041A9F">
      <w:pPr>
        <w:pStyle w:val="NormalWeb"/>
        <w:numPr>
          <w:ilvl w:val="1"/>
          <w:numId w:val="7"/>
        </w:numPr>
        <w:spacing w:line="480" w:lineRule="auto"/>
      </w:pPr>
      <w:r>
        <w:rPr>
          <w:rStyle w:val="Textoennegrita"/>
        </w:rPr>
        <w:t>Operativos:</w:t>
      </w:r>
      <w:r>
        <w:t xml:space="preserve"> formadores, coordinadores y auxiliares del proyecto.</w:t>
      </w:r>
    </w:p>
    <w:p w14:paraId="1EB05D72" w14:textId="77777777" w:rsidR="00041A9F" w:rsidRDefault="00041A9F" w:rsidP="00041A9F">
      <w:pPr>
        <w:pStyle w:val="NormalWeb"/>
        <w:spacing w:line="480" w:lineRule="auto"/>
      </w:pPr>
      <w:r>
        <w:rPr>
          <w:rStyle w:val="Textoennegrita"/>
        </w:rPr>
        <w:t>3. Clasificación según poder e interés</w:t>
      </w:r>
    </w:p>
    <w:p w14:paraId="6EFD963C" w14:textId="77777777" w:rsidR="00041A9F" w:rsidRDefault="00041A9F" w:rsidP="00041A9F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lastRenderedPageBreak/>
        <w:t>Explicación:</w:t>
      </w:r>
      <w:r>
        <w:t xml:space="preserve"> Se organiza a los interesados según su nivel de poder (capacidad de decisión) y su nivel de interés en el proyecto. Esto ayuda a definir cómo se relacionará con cada uno.</w:t>
      </w:r>
    </w:p>
    <w:p w14:paraId="11796201" w14:textId="77777777" w:rsidR="00041A9F" w:rsidRDefault="00041A9F" w:rsidP="00041A9F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Ejemplo:</w:t>
      </w:r>
    </w:p>
    <w:p w14:paraId="78B16A8B" w14:textId="77777777" w:rsidR="00041A9F" w:rsidRDefault="00041A9F" w:rsidP="00041A9F">
      <w:pPr>
        <w:pStyle w:val="NormalWeb"/>
        <w:numPr>
          <w:ilvl w:val="1"/>
          <w:numId w:val="8"/>
        </w:numPr>
        <w:spacing w:line="480" w:lineRule="auto"/>
      </w:pPr>
      <w:r>
        <w:rPr>
          <w:rStyle w:val="Textoennegrita"/>
        </w:rPr>
        <w:t>Alto poder / alto interés:</w:t>
      </w:r>
      <w:r>
        <w:t xml:space="preserve"> Ministerio de Cultura, Gobernación del Chocó.</w:t>
      </w:r>
    </w:p>
    <w:p w14:paraId="495160D0" w14:textId="77777777" w:rsidR="00041A9F" w:rsidRDefault="00041A9F" w:rsidP="00041A9F">
      <w:pPr>
        <w:pStyle w:val="NormalWeb"/>
        <w:numPr>
          <w:ilvl w:val="1"/>
          <w:numId w:val="8"/>
        </w:numPr>
        <w:spacing w:line="480" w:lineRule="auto"/>
      </w:pPr>
      <w:r>
        <w:rPr>
          <w:rStyle w:val="Textoennegrita"/>
        </w:rPr>
        <w:t>Alto poder / bajo interés:</w:t>
      </w:r>
      <w:r>
        <w:t xml:space="preserve"> Alcaldías (dependiendo de prioridades locales).</w:t>
      </w:r>
    </w:p>
    <w:p w14:paraId="51FBF164" w14:textId="77777777" w:rsidR="00041A9F" w:rsidRDefault="00041A9F" w:rsidP="00041A9F">
      <w:pPr>
        <w:pStyle w:val="NormalWeb"/>
        <w:numPr>
          <w:ilvl w:val="1"/>
          <w:numId w:val="8"/>
        </w:numPr>
        <w:spacing w:line="480" w:lineRule="auto"/>
      </w:pPr>
      <w:r>
        <w:rPr>
          <w:rStyle w:val="Textoennegrita"/>
        </w:rPr>
        <w:t>Bajo poder / alto interés:</w:t>
      </w:r>
      <w:r>
        <w:t xml:space="preserve"> Gestores culturales, sabedores, colectivos comunitarios.</w:t>
      </w:r>
    </w:p>
    <w:p w14:paraId="49685D66" w14:textId="77777777" w:rsidR="00041A9F" w:rsidRDefault="00041A9F" w:rsidP="00041A9F">
      <w:pPr>
        <w:pStyle w:val="NormalWeb"/>
        <w:numPr>
          <w:ilvl w:val="1"/>
          <w:numId w:val="8"/>
        </w:numPr>
        <w:spacing w:line="480" w:lineRule="auto"/>
      </w:pPr>
      <w:r>
        <w:rPr>
          <w:rStyle w:val="Textoennegrita"/>
        </w:rPr>
        <w:t>Bajo poder / bajo interés:</w:t>
      </w:r>
      <w:r>
        <w:t xml:space="preserve"> Organizaciones externas no vinculadas directamente.</w:t>
      </w:r>
    </w:p>
    <w:p w14:paraId="43D3E440" w14:textId="77777777" w:rsidR="00041A9F" w:rsidRDefault="00041A9F" w:rsidP="00041A9F">
      <w:pPr>
        <w:pStyle w:val="NormalWeb"/>
        <w:spacing w:line="480" w:lineRule="auto"/>
      </w:pPr>
      <w:r>
        <w:rPr>
          <w:rStyle w:val="Textoennegrita"/>
        </w:rPr>
        <w:t>4. Estrategias de participación diferenciada</w:t>
      </w:r>
    </w:p>
    <w:p w14:paraId="32E84F0E" w14:textId="77777777" w:rsidR="00041A9F" w:rsidRDefault="00041A9F" w:rsidP="00041A9F">
      <w:pPr>
        <w:pStyle w:val="NormalWeb"/>
        <w:numPr>
          <w:ilvl w:val="0"/>
          <w:numId w:val="9"/>
        </w:numPr>
        <w:spacing w:line="480" w:lineRule="auto"/>
      </w:pPr>
      <w:r>
        <w:rPr>
          <w:rStyle w:val="Textoennegrita"/>
        </w:rPr>
        <w:t>Explicación:</w:t>
      </w:r>
      <w:r>
        <w:t xml:space="preserve"> Son las formas específicas de relacionamiento con cada grupo de interesados según su poder e interés.</w:t>
      </w:r>
    </w:p>
    <w:p w14:paraId="152DA3D4" w14:textId="77777777" w:rsidR="00041A9F" w:rsidRDefault="00041A9F" w:rsidP="00041A9F">
      <w:pPr>
        <w:pStyle w:val="NormalWeb"/>
        <w:numPr>
          <w:ilvl w:val="0"/>
          <w:numId w:val="9"/>
        </w:numPr>
        <w:spacing w:line="480" w:lineRule="auto"/>
      </w:pPr>
      <w:r>
        <w:rPr>
          <w:rStyle w:val="Textoennegrita"/>
        </w:rPr>
        <w:t>Ejemplo:</w:t>
      </w:r>
    </w:p>
    <w:p w14:paraId="12F2CA65" w14:textId="77777777" w:rsidR="00041A9F" w:rsidRDefault="00041A9F" w:rsidP="00041A9F">
      <w:pPr>
        <w:pStyle w:val="NormalWeb"/>
        <w:numPr>
          <w:ilvl w:val="1"/>
          <w:numId w:val="9"/>
        </w:numPr>
        <w:spacing w:line="480" w:lineRule="auto"/>
      </w:pPr>
      <w:r>
        <w:t>Con instituciones: informes periódicos y reuniones técnicas.</w:t>
      </w:r>
    </w:p>
    <w:p w14:paraId="074B3805" w14:textId="77777777" w:rsidR="00041A9F" w:rsidRDefault="00041A9F" w:rsidP="00041A9F">
      <w:pPr>
        <w:pStyle w:val="NormalWeb"/>
        <w:numPr>
          <w:ilvl w:val="1"/>
          <w:numId w:val="9"/>
        </w:numPr>
        <w:spacing w:line="480" w:lineRule="auto"/>
      </w:pPr>
      <w:r>
        <w:t>Con comunidad: asambleas, reuniones participativas, validaciones colectivas.</w:t>
      </w:r>
    </w:p>
    <w:p w14:paraId="6BB0DB8D" w14:textId="77777777" w:rsidR="00041A9F" w:rsidRDefault="00041A9F" w:rsidP="00041A9F">
      <w:pPr>
        <w:pStyle w:val="NormalWeb"/>
        <w:numPr>
          <w:ilvl w:val="1"/>
          <w:numId w:val="9"/>
        </w:numPr>
        <w:spacing w:line="480" w:lineRule="auto"/>
      </w:pPr>
      <w:r>
        <w:t>Con sabedores: espacios de diálogo cultural y consultas previas.</w:t>
      </w:r>
    </w:p>
    <w:p w14:paraId="7AE391DA" w14:textId="77777777" w:rsidR="00041A9F" w:rsidRDefault="00041A9F" w:rsidP="00041A9F">
      <w:pPr>
        <w:pStyle w:val="NormalWeb"/>
        <w:numPr>
          <w:ilvl w:val="1"/>
          <w:numId w:val="9"/>
        </w:numPr>
        <w:spacing w:line="480" w:lineRule="auto"/>
      </w:pPr>
      <w:r>
        <w:t>Con gestores culturales: capacitaciones, grupos de trabajo y retroalimentación constante.</w:t>
      </w:r>
    </w:p>
    <w:p w14:paraId="075F4C1D" w14:textId="77777777" w:rsidR="00041A9F" w:rsidRDefault="00041A9F" w:rsidP="00041A9F">
      <w:pPr>
        <w:pStyle w:val="NormalWeb"/>
      </w:pPr>
      <w:r>
        <w:rPr>
          <w:rStyle w:val="Textoennegrita"/>
        </w:rPr>
        <w:t>5. Matriz de gestión de interesados (ejemplo de tabla)</w:t>
      </w:r>
    </w:p>
    <w:tbl>
      <w:tblPr>
        <w:tblStyle w:val="APA7"/>
        <w:tblW w:w="0" w:type="auto"/>
        <w:tblLook w:val="04A0" w:firstRow="1" w:lastRow="0" w:firstColumn="1" w:lastColumn="0" w:noHBand="0" w:noVBand="1"/>
      </w:tblPr>
      <w:tblGrid>
        <w:gridCol w:w="1597"/>
        <w:gridCol w:w="899"/>
        <w:gridCol w:w="967"/>
        <w:gridCol w:w="1780"/>
        <w:gridCol w:w="2052"/>
        <w:gridCol w:w="1543"/>
      </w:tblGrid>
      <w:tr w:rsidR="00041A9F" w:rsidRPr="0024022A" w14:paraId="38E2630F" w14:textId="77777777" w:rsidTr="008A0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6DF7A802" w14:textId="77777777" w:rsidR="00041A9F" w:rsidRPr="0024022A" w:rsidRDefault="00041A9F" w:rsidP="008A01E3">
            <w:pPr>
              <w:jc w:val="center"/>
              <w:rPr>
                <w:b/>
                <w:bCs/>
                <w:lang w:eastAsia="es-MX"/>
              </w:rPr>
            </w:pPr>
            <w:r w:rsidRPr="0024022A">
              <w:rPr>
                <w:b/>
                <w:bCs/>
                <w:lang w:eastAsia="es-MX"/>
              </w:rPr>
              <w:lastRenderedPageBreak/>
              <w:t>Interesado</w:t>
            </w:r>
          </w:p>
        </w:tc>
        <w:tc>
          <w:tcPr>
            <w:tcW w:w="0" w:type="auto"/>
            <w:hideMark/>
          </w:tcPr>
          <w:p w14:paraId="50F54CC3" w14:textId="77777777" w:rsidR="00041A9F" w:rsidRPr="0024022A" w:rsidRDefault="00041A9F" w:rsidP="008A01E3">
            <w:pPr>
              <w:jc w:val="center"/>
              <w:rPr>
                <w:b/>
                <w:bCs/>
                <w:lang w:eastAsia="es-MX"/>
              </w:rPr>
            </w:pPr>
            <w:r w:rsidRPr="0024022A">
              <w:rPr>
                <w:b/>
                <w:bCs/>
                <w:lang w:eastAsia="es-MX"/>
              </w:rPr>
              <w:t>Nivel de poder</w:t>
            </w:r>
          </w:p>
        </w:tc>
        <w:tc>
          <w:tcPr>
            <w:tcW w:w="0" w:type="auto"/>
            <w:hideMark/>
          </w:tcPr>
          <w:p w14:paraId="6D8EAE60" w14:textId="77777777" w:rsidR="00041A9F" w:rsidRPr="0024022A" w:rsidRDefault="00041A9F" w:rsidP="008A01E3">
            <w:pPr>
              <w:jc w:val="center"/>
              <w:rPr>
                <w:b/>
                <w:bCs/>
                <w:lang w:eastAsia="es-MX"/>
              </w:rPr>
            </w:pPr>
            <w:r w:rsidRPr="0024022A">
              <w:rPr>
                <w:b/>
                <w:bCs/>
                <w:lang w:eastAsia="es-MX"/>
              </w:rPr>
              <w:t>Nivel de interés</w:t>
            </w:r>
          </w:p>
        </w:tc>
        <w:tc>
          <w:tcPr>
            <w:tcW w:w="0" w:type="auto"/>
            <w:hideMark/>
          </w:tcPr>
          <w:p w14:paraId="15C49B67" w14:textId="77777777" w:rsidR="00041A9F" w:rsidRPr="0024022A" w:rsidRDefault="00041A9F" w:rsidP="008A01E3">
            <w:pPr>
              <w:jc w:val="center"/>
              <w:rPr>
                <w:b/>
                <w:bCs/>
                <w:lang w:eastAsia="es-MX"/>
              </w:rPr>
            </w:pPr>
            <w:r w:rsidRPr="0024022A">
              <w:rPr>
                <w:b/>
                <w:bCs/>
                <w:lang w:eastAsia="es-MX"/>
              </w:rPr>
              <w:t>Necesidades / expectativas</w:t>
            </w:r>
          </w:p>
        </w:tc>
        <w:tc>
          <w:tcPr>
            <w:tcW w:w="0" w:type="auto"/>
            <w:hideMark/>
          </w:tcPr>
          <w:p w14:paraId="328A8214" w14:textId="77777777" w:rsidR="00041A9F" w:rsidRPr="0024022A" w:rsidRDefault="00041A9F" w:rsidP="008A01E3">
            <w:pPr>
              <w:jc w:val="center"/>
              <w:rPr>
                <w:b/>
                <w:bCs/>
                <w:lang w:eastAsia="es-MX"/>
              </w:rPr>
            </w:pPr>
            <w:r w:rsidRPr="0024022A">
              <w:rPr>
                <w:b/>
                <w:bCs/>
                <w:lang w:eastAsia="es-MX"/>
              </w:rPr>
              <w:t>Estrategia de participación</w:t>
            </w:r>
          </w:p>
        </w:tc>
        <w:tc>
          <w:tcPr>
            <w:tcW w:w="0" w:type="auto"/>
            <w:hideMark/>
          </w:tcPr>
          <w:p w14:paraId="06AD13EF" w14:textId="77777777" w:rsidR="00041A9F" w:rsidRPr="0024022A" w:rsidRDefault="00041A9F" w:rsidP="008A01E3">
            <w:pPr>
              <w:jc w:val="center"/>
              <w:rPr>
                <w:b/>
                <w:bCs/>
                <w:lang w:eastAsia="es-MX"/>
              </w:rPr>
            </w:pPr>
            <w:r w:rsidRPr="0024022A">
              <w:rPr>
                <w:b/>
                <w:bCs/>
                <w:lang w:eastAsia="es-MX"/>
              </w:rPr>
              <w:t>Responsable</w:t>
            </w:r>
          </w:p>
        </w:tc>
      </w:tr>
      <w:tr w:rsidR="00041A9F" w:rsidRPr="0024022A" w14:paraId="0CA9DA13" w14:textId="77777777" w:rsidTr="008A01E3">
        <w:tc>
          <w:tcPr>
            <w:tcW w:w="0" w:type="auto"/>
            <w:hideMark/>
          </w:tcPr>
          <w:p w14:paraId="5FFF08DE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Ministerio de Cultura</w:t>
            </w:r>
          </w:p>
        </w:tc>
        <w:tc>
          <w:tcPr>
            <w:tcW w:w="0" w:type="auto"/>
            <w:hideMark/>
          </w:tcPr>
          <w:p w14:paraId="5604255B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781A05CC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195D58F9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Cumplimiento de metas y reportes técnicos</w:t>
            </w:r>
          </w:p>
        </w:tc>
        <w:tc>
          <w:tcPr>
            <w:tcW w:w="0" w:type="auto"/>
            <w:hideMark/>
          </w:tcPr>
          <w:p w14:paraId="2D2B17A8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Informes bimestrales y reuniones de seguimiento</w:t>
            </w:r>
          </w:p>
        </w:tc>
        <w:tc>
          <w:tcPr>
            <w:tcW w:w="0" w:type="auto"/>
            <w:hideMark/>
          </w:tcPr>
          <w:p w14:paraId="693761A5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Coordinador técnico</w:t>
            </w:r>
          </w:p>
        </w:tc>
      </w:tr>
      <w:tr w:rsidR="00041A9F" w:rsidRPr="0024022A" w14:paraId="19849FCC" w14:textId="77777777" w:rsidTr="008A01E3">
        <w:tc>
          <w:tcPr>
            <w:tcW w:w="0" w:type="auto"/>
            <w:hideMark/>
          </w:tcPr>
          <w:p w14:paraId="6B1FCA4A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Gobernación del Chocó</w:t>
            </w:r>
          </w:p>
        </w:tc>
        <w:tc>
          <w:tcPr>
            <w:tcW w:w="0" w:type="auto"/>
            <w:hideMark/>
          </w:tcPr>
          <w:p w14:paraId="3DA06C59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4E6968B9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3CE36B9B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Impacto territorial y cultural</w:t>
            </w:r>
          </w:p>
        </w:tc>
        <w:tc>
          <w:tcPr>
            <w:tcW w:w="0" w:type="auto"/>
            <w:hideMark/>
          </w:tcPr>
          <w:p w14:paraId="7BA3F072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Mesas de articulación interinstitucional</w:t>
            </w:r>
          </w:p>
        </w:tc>
        <w:tc>
          <w:tcPr>
            <w:tcW w:w="0" w:type="auto"/>
            <w:hideMark/>
          </w:tcPr>
          <w:p w14:paraId="5B4C4F22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Coordinador cultural</w:t>
            </w:r>
          </w:p>
        </w:tc>
      </w:tr>
      <w:tr w:rsidR="00041A9F" w:rsidRPr="0024022A" w14:paraId="2429A0DB" w14:textId="77777777" w:rsidTr="008A01E3">
        <w:tc>
          <w:tcPr>
            <w:tcW w:w="0" w:type="auto"/>
            <w:hideMark/>
          </w:tcPr>
          <w:p w14:paraId="0FF323CA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Alcaldías locales</w:t>
            </w:r>
          </w:p>
        </w:tc>
        <w:tc>
          <w:tcPr>
            <w:tcW w:w="0" w:type="auto"/>
            <w:hideMark/>
          </w:tcPr>
          <w:p w14:paraId="7DB0A537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7CBF2EF4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Medio</w:t>
            </w:r>
          </w:p>
        </w:tc>
        <w:tc>
          <w:tcPr>
            <w:tcW w:w="0" w:type="auto"/>
            <w:hideMark/>
          </w:tcPr>
          <w:p w14:paraId="4D795022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Visibilidad y coordinación local</w:t>
            </w:r>
          </w:p>
        </w:tc>
        <w:tc>
          <w:tcPr>
            <w:tcW w:w="0" w:type="auto"/>
            <w:hideMark/>
          </w:tcPr>
          <w:p w14:paraId="42040E2E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Convocatorias conjuntas y gestión de espacios</w:t>
            </w:r>
          </w:p>
        </w:tc>
        <w:tc>
          <w:tcPr>
            <w:tcW w:w="0" w:type="auto"/>
            <w:hideMark/>
          </w:tcPr>
          <w:p w14:paraId="30A0CEC8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Auxiliar logístico</w:t>
            </w:r>
          </w:p>
        </w:tc>
      </w:tr>
      <w:tr w:rsidR="00041A9F" w:rsidRPr="0024022A" w14:paraId="613F01E8" w14:textId="77777777" w:rsidTr="008A01E3">
        <w:tc>
          <w:tcPr>
            <w:tcW w:w="0" w:type="auto"/>
            <w:hideMark/>
          </w:tcPr>
          <w:p w14:paraId="6C0CAEFF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Consejos comunitarios y cabildos</w:t>
            </w:r>
          </w:p>
        </w:tc>
        <w:tc>
          <w:tcPr>
            <w:tcW w:w="0" w:type="auto"/>
            <w:hideMark/>
          </w:tcPr>
          <w:p w14:paraId="3DA26ABE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Medio</w:t>
            </w:r>
          </w:p>
        </w:tc>
        <w:tc>
          <w:tcPr>
            <w:tcW w:w="0" w:type="auto"/>
            <w:hideMark/>
          </w:tcPr>
          <w:p w14:paraId="1AE5C97A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7C6F079C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Respeto a la identidad y validación cultural</w:t>
            </w:r>
          </w:p>
        </w:tc>
        <w:tc>
          <w:tcPr>
            <w:tcW w:w="0" w:type="auto"/>
            <w:hideMark/>
          </w:tcPr>
          <w:p w14:paraId="4A83F803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Consultas y avales en asambleas</w:t>
            </w:r>
          </w:p>
        </w:tc>
        <w:tc>
          <w:tcPr>
            <w:tcW w:w="0" w:type="auto"/>
            <w:hideMark/>
          </w:tcPr>
          <w:p w14:paraId="43CE6D2C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Líder comunitario</w:t>
            </w:r>
          </w:p>
        </w:tc>
      </w:tr>
      <w:tr w:rsidR="00041A9F" w:rsidRPr="0024022A" w14:paraId="18A9CC05" w14:textId="77777777" w:rsidTr="008A01E3">
        <w:tc>
          <w:tcPr>
            <w:tcW w:w="0" w:type="auto"/>
            <w:hideMark/>
          </w:tcPr>
          <w:p w14:paraId="493901B7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Gestores culturales</w:t>
            </w:r>
          </w:p>
        </w:tc>
        <w:tc>
          <w:tcPr>
            <w:tcW w:w="0" w:type="auto"/>
            <w:hideMark/>
          </w:tcPr>
          <w:p w14:paraId="2B039A8E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Bajo</w:t>
            </w:r>
          </w:p>
        </w:tc>
        <w:tc>
          <w:tcPr>
            <w:tcW w:w="0" w:type="auto"/>
            <w:hideMark/>
          </w:tcPr>
          <w:p w14:paraId="444D0198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5942ED0C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Capacitación y herramientas prácticas</w:t>
            </w:r>
          </w:p>
        </w:tc>
        <w:tc>
          <w:tcPr>
            <w:tcW w:w="0" w:type="auto"/>
            <w:hideMark/>
          </w:tcPr>
          <w:p w14:paraId="778CD47A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Talleres y acompañamiento continuo</w:t>
            </w:r>
          </w:p>
        </w:tc>
        <w:tc>
          <w:tcPr>
            <w:tcW w:w="0" w:type="auto"/>
            <w:hideMark/>
          </w:tcPr>
          <w:p w14:paraId="70C03478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Formadores</w:t>
            </w:r>
          </w:p>
        </w:tc>
      </w:tr>
      <w:tr w:rsidR="00041A9F" w:rsidRPr="0024022A" w14:paraId="70D9E998" w14:textId="77777777" w:rsidTr="008A01E3">
        <w:tc>
          <w:tcPr>
            <w:tcW w:w="0" w:type="auto"/>
            <w:hideMark/>
          </w:tcPr>
          <w:p w14:paraId="45048900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Sabedores tradicionales</w:t>
            </w:r>
          </w:p>
        </w:tc>
        <w:tc>
          <w:tcPr>
            <w:tcW w:w="0" w:type="auto"/>
            <w:hideMark/>
          </w:tcPr>
          <w:p w14:paraId="5A088CC8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Medio</w:t>
            </w:r>
          </w:p>
        </w:tc>
        <w:tc>
          <w:tcPr>
            <w:tcW w:w="0" w:type="auto"/>
            <w:hideMark/>
          </w:tcPr>
          <w:p w14:paraId="150DAEF3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Alto</w:t>
            </w:r>
          </w:p>
        </w:tc>
        <w:tc>
          <w:tcPr>
            <w:tcW w:w="0" w:type="auto"/>
            <w:hideMark/>
          </w:tcPr>
          <w:p w14:paraId="48FD4F08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Inclusión de saberes en el modelo</w:t>
            </w:r>
          </w:p>
        </w:tc>
        <w:tc>
          <w:tcPr>
            <w:tcW w:w="0" w:type="auto"/>
            <w:hideMark/>
          </w:tcPr>
          <w:p w14:paraId="38CDCCEF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 xml:space="preserve">Reuniones de validación y </w:t>
            </w:r>
            <w:proofErr w:type="spellStart"/>
            <w:r w:rsidRPr="0024022A">
              <w:rPr>
                <w:lang w:eastAsia="es-MX"/>
              </w:rPr>
              <w:t>co-creación</w:t>
            </w:r>
            <w:proofErr w:type="spellEnd"/>
          </w:p>
        </w:tc>
        <w:tc>
          <w:tcPr>
            <w:tcW w:w="0" w:type="auto"/>
            <w:hideMark/>
          </w:tcPr>
          <w:p w14:paraId="4A3BBD4C" w14:textId="77777777" w:rsidR="00041A9F" w:rsidRPr="0024022A" w:rsidRDefault="00041A9F" w:rsidP="008A01E3">
            <w:pPr>
              <w:rPr>
                <w:lang w:eastAsia="es-MX"/>
              </w:rPr>
            </w:pPr>
            <w:r w:rsidRPr="0024022A">
              <w:rPr>
                <w:lang w:eastAsia="es-MX"/>
              </w:rPr>
              <w:t>Coordinador cultural</w:t>
            </w:r>
          </w:p>
        </w:tc>
      </w:tr>
    </w:tbl>
    <w:p w14:paraId="72E35604" w14:textId="77777777" w:rsidR="00041A9F" w:rsidRDefault="00041A9F" w:rsidP="00041A9F">
      <w:pPr>
        <w:pStyle w:val="NormalWeb"/>
        <w:spacing w:line="480" w:lineRule="auto"/>
      </w:pPr>
      <w:r>
        <w:rPr>
          <w:rStyle w:val="Textoennegrita"/>
        </w:rPr>
        <w:t>6. Estrategias de seguimiento</w:t>
      </w:r>
    </w:p>
    <w:p w14:paraId="1667C394" w14:textId="77777777" w:rsidR="00041A9F" w:rsidRDefault="00041A9F" w:rsidP="00041A9F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Explicación:</w:t>
      </w:r>
      <w:r>
        <w:t xml:space="preserve"> Mecanismos para monitorear la participación y satisfacción de los interesados a lo largo del proyecto.</w:t>
      </w:r>
    </w:p>
    <w:p w14:paraId="25C6BC70" w14:textId="77777777" w:rsidR="00041A9F" w:rsidRDefault="00041A9F" w:rsidP="00041A9F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Ejemplo:</w:t>
      </w:r>
    </w:p>
    <w:p w14:paraId="5437ECF4" w14:textId="77777777" w:rsidR="00041A9F" w:rsidRDefault="00041A9F" w:rsidP="00041A9F">
      <w:pPr>
        <w:pStyle w:val="NormalWeb"/>
        <w:numPr>
          <w:ilvl w:val="1"/>
          <w:numId w:val="10"/>
        </w:numPr>
        <w:spacing w:line="480" w:lineRule="auto"/>
      </w:pPr>
      <w:r>
        <w:t>Encuestas de percepción comunitaria.</w:t>
      </w:r>
    </w:p>
    <w:p w14:paraId="008A256F" w14:textId="77777777" w:rsidR="00041A9F" w:rsidRDefault="00041A9F" w:rsidP="00041A9F">
      <w:pPr>
        <w:pStyle w:val="NormalWeb"/>
        <w:numPr>
          <w:ilvl w:val="1"/>
          <w:numId w:val="10"/>
        </w:numPr>
        <w:spacing w:line="480" w:lineRule="auto"/>
      </w:pPr>
      <w:r>
        <w:t>Registro de asistencia a reuniones.</w:t>
      </w:r>
    </w:p>
    <w:p w14:paraId="4ECAD02A" w14:textId="77777777" w:rsidR="00041A9F" w:rsidRDefault="00041A9F" w:rsidP="00041A9F">
      <w:pPr>
        <w:pStyle w:val="NormalWeb"/>
        <w:numPr>
          <w:ilvl w:val="1"/>
          <w:numId w:val="10"/>
        </w:numPr>
        <w:spacing w:line="480" w:lineRule="auto"/>
      </w:pPr>
      <w:r>
        <w:t>Actas de validación de sabedores y líderes.</w:t>
      </w:r>
    </w:p>
    <w:p w14:paraId="54F98BCA" w14:textId="77777777" w:rsidR="00A107F8" w:rsidRPr="00041A9F" w:rsidRDefault="00A107F8" w:rsidP="00041A9F"/>
    <w:sectPr w:rsidR="00A107F8" w:rsidRPr="00041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FA4BA" w14:textId="77777777" w:rsidR="002C0E32" w:rsidRDefault="002C0E32" w:rsidP="00A107F8">
      <w:pPr>
        <w:spacing w:after="0" w:line="240" w:lineRule="auto"/>
      </w:pPr>
      <w:r>
        <w:separator/>
      </w:r>
    </w:p>
  </w:endnote>
  <w:endnote w:type="continuationSeparator" w:id="0">
    <w:p w14:paraId="5B14EF98" w14:textId="77777777" w:rsidR="002C0E32" w:rsidRDefault="002C0E32" w:rsidP="00A1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0E39B" w14:textId="77777777" w:rsidR="00A107F8" w:rsidRDefault="00A107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D6DA" w14:textId="77777777" w:rsidR="00A107F8" w:rsidRDefault="00A107F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D614" w14:textId="77777777" w:rsidR="00A107F8" w:rsidRDefault="00A107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EA563" w14:textId="77777777" w:rsidR="002C0E32" w:rsidRDefault="002C0E32" w:rsidP="00A107F8">
      <w:pPr>
        <w:spacing w:after="0" w:line="240" w:lineRule="auto"/>
      </w:pPr>
      <w:r>
        <w:separator/>
      </w:r>
    </w:p>
  </w:footnote>
  <w:footnote w:type="continuationSeparator" w:id="0">
    <w:p w14:paraId="3CF2D8D7" w14:textId="77777777" w:rsidR="002C0E32" w:rsidRDefault="002C0E32" w:rsidP="00A10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7B84" w14:textId="77777777" w:rsidR="00A107F8" w:rsidRDefault="00A107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3CEC" w14:textId="77777777" w:rsidR="00A107F8" w:rsidRDefault="00A107F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C13A" w14:textId="77777777" w:rsidR="00A107F8" w:rsidRDefault="00A107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22E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E0F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6F7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23E8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4A4A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B616F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7401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2D6A2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162B2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2E263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7F8"/>
    <w:rsid w:val="00041A9F"/>
    <w:rsid w:val="002C0E32"/>
    <w:rsid w:val="00A107F8"/>
    <w:rsid w:val="00DF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3DE08"/>
  <w15:chartTrackingRefBased/>
  <w15:docId w15:val="{B9A76C15-8290-314F-9A84-6522A0E7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0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0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07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0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07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0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0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0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0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0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7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7F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7F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7F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7F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7F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7F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0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0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0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07F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07F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07F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0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07F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07F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107F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107F8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A107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07F8"/>
  </w:style>
  <w:style w:type="paragraph" w:styleId="Piedepgina">
    <w:name w:val="footer"/>
    <w:basedOn w:val="Normal"/>
    <w:link w:val="PiedepginaCar"/>
    <w:uiPriority w:val="99"/>
    <w:unhideWhenUsed/>
    <w:rsid w:val="00A107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7F8"/>
  </w:style>
  <w:style w:type="table" w:customStyle="1" w:styleId="APA7">
    <w:name w:val="APA 7"/>
    <w:basedOn w:val="Tablanormal"/>
    <w:uiPriority w:val="99"/>
    <w:rsid w:val="00041A9F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YEIDER GERARDO ARBOLEDA IBARGUEN</dc:creator>
  <cp:keywords/>
  <dc:description/>
  <cp:lastModifiedBy>paola fernanda viveros posso</cp:lastModifiedBy>
  <cp:revision>3</cp:revision>
  <dcterms:created xsi:type="dcterms:W3CDTF">2025-09-16T15:32:00Z</dcterms:created>
  <dcterms:modified xsi:type="dcterms:W3CDTF">2025-10-06T01:50:00Z</dcterms:modified>
</cp:coreProperties>
</file>